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346" w:type="dxa"/>
        <w:tblInd w:w="-459" w:type="dxa"/>
        <w:tblLook w:val="04A0" w:firstRow="1" w:lastRow="0" w:firstColumn="1" w:lastColumn="0" w:noHBand="0" w:noVBand="1"/>
      </w:tblPr>
      <w:tblGrid>
        <w:gridCol w:w="436"/>
        <w:gridCol w:w="664"/>
        <w:gridCol w:w="2809"/>
        <w:gridCol w:w="6437"/>
      </w:tblGrid>
      <w:tr>
        <w:trPr>
          <w:trHeight w:val="278"/>
        </w:trPr>
        <w:tc>
          <w:tcPr>
            <w:tcW w:w="10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Сообщение о возможном установлении публичного сервитута</w:t>
            </w:r>
          </w:p>
        </w:tc>
      </w:tr>
      <w:tr>
        <w:trPr>
          <w:trHeight w:val="853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Министерство энергетики Российской Федерации</w:t>
            </w:r>
          </w:p>
          <w:p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(уполномоченный органа, которым рассматривается ходатайство </w:t>
            </w:r>
            <w:r>
              <w:rPr>
                <w:rFonts w:ascii="Times New Roman" w:hAnsi="Times New Roman" w:cs="Times New Roman"/>
              </w:rPr>
              <w:br/>
              <w:t xml:space="preserve">об установлении публичного сервитута)</w:t>
            </w:r>
          </w:p>
        </w:tc>
      </w:tr>
      <w:tr>
        <w:trPr>
          <w:trHeight w:val="809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Эксплуатация линейного объекта системы газоснабжения федерального значения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«Имущественный комплекс Газопровод-отвод и ГРС п. Волга».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(цель установления публичного сервитута)</w:t>
            </w:r>
          </w:p>
        </w:tc>
      </w:tr>
      <w:tr>
        <w:trPr>
          <w:trHeight w:val="249"/>
        </w:trPr>
        <w:tc>
          <w:tcPr>
            <w:tcW w:w="3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п/п</w:t>
            </w:r>
          </w:p>
        </w:tc>
        <w:tc>
          <w:tcPr>
            <w:tcW w:w="28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Кадастровый номер</w:t>
            </w:r>
          </w:p>
        </w:tc>
        <w:tc>
          <w:tcPr>
            <w:tcW w:w="6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или описание местоположения земельного участка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1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76:07:000000:44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Ярославская область,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Мышкинский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76:08:000000:84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Ярославская область,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р-н.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Некоузский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Шестихинский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1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76:08:090101:22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16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рославская область, </w:t>
            </w:r>
          </w:p>
          <w:p>
            <w:pPr>
              <w:spacing w:after="16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р-н.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Некоузский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Шестихинский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1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76:08:090101:23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160"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Ярославская область, р-н.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Некоузский,ГУ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ЯО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Некоузское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лесничество", участок№21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76:08:090101:25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Ярославская область,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р-н.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Некоузский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76:08:090101:27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Ярославская область,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р-н.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Некоузский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76:07:000000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Ярославская область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76:08:000000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Ярославская область</w:t>
            </w:r>
          </w:p>
        </w:tc>
      </w:tr>
      <w:tr>
        <w:trPr>
          <w:trHeight w:val="239"/>
        </w:trPr>
        <w:tc>
          <w:tcPr>
            <w:tcW w:w="3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tcW w:w="282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76:08:090101</w:t>
            </w:r>
          </w:p>
        </w:tc>
        <w:tc>
          <w:tcPr>
            <w:tcW w:w="65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Ярославская область,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р-н.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Некоузский</w:t>
            </w:r>
          </w:p>
        </w:tc>
      </w:tr>
      <w:tr>
        <w:trPr>
          <w:trHeight w:val="410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Администрация муниципального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single"/>
                <w:lang w:eastAsia="zh-CN"/>
              </w:rPr>
              <w:t xml:space="preserve">района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single"/>
                <w:lang w:eastAsia="zh-CN"/>
              </w:rPr>
              <w:t xml:space="preserve">Мышкинский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»</w:t>
            </w:r>
          </w:p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single"/>
                <w:lang w:eastAsia="zh-CN"/>
              </w:rPr>
              <w:t xml:space="preserve">Ярославской области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,</w:t>
            </w:r>
          </w:p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адрес: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152830,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single"/>
                <w:lang w:eastAsia="zh-CN"/>
              </w:rPr>
              <w:t xml:space="preserve">Ярославская область, город Мышкин, площадь Успенская, д. 4</w:t>
            </w:r>
          </w:p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Некоузского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муниципального 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u w:val="single"/>
                <w:lang w:eastAsia="zh-CN"/>
              </w:rPr>
              <w:t xml:space="preserve">района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Ярославской области,</w:t>
            </w: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адрес: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152730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Ярославская область,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Некоузский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район, село Новый Некоуз, ул. Кооперативная, д. 12</w:t>
            </w:r>
          </w:p>
          <w:p>
            <w:pPr>
              <w:pStyle w:val="ac"/>
              <w:spacing w:after="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время приема: понедельник-пятница с 8.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17.00</w:t>
            </w:r>
          </w:p>
          <w:p>
            <w:pPr>
              <w:pStyle w:val="ac"/>
              <w:spacing w:after="0" w:line="276" w:lineRule="auto"/>
              <w:ind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(адрес, по которому заинтересованные лица могут ознакомиться с поступившим ходатайством</w:t>
            </w:r>
            <w:r>
              <w:rPr>
                <w:rFonts w:ascii="Times New Roman" w:hAnsi="Times New Roman" w:cs="Times New Roman"/>
                <w:bCs/>
              </w:rPr>
              <w:t xml:space="preserve">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>
        <w:trPr>
          <w:trHeight w:val="410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энергетики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Федерации, </w:t>
            </w:r>
          </w:p>
          <w:p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адрес: г. Москва, ул. Щепкина, 42, стр. 1,2</w:t>
            </w:r>
          </w:p>
          <w:p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 xml:space="preserve"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</w:t>
            </w:r>
            <w:r>
              <w:rPr>
                <w:rFonts w:ascii="Times New Roman" w:hAnsi="Times New Roman" w:cs="Times New Roman"/>
              </w:rPr>
              <w:t xml:space="preserve">ения земельного участка и (или) земель, в отношении которых подано указанное ходатайство (муниципального района в случае, если такие земельные участки </w:t>
            </w:r>
          </w:p>
          <w:p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 xml:space="preserve">и (или) земли расположены на межселенной территории)</w:t>
            </w:r>
          </w:p>
          <w:p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 xml:space="preserve">(адрес, по которому заинтересованные лица могут под</w:t>
            </w:r>
            <w:r>
              <w:rPr>
                <w:rFonts w:ascii="Times New Roman" w:hAnsi="Times New Roman" w:cs="Times New Roman"/>
              </w:rPr>
              <w:t xml:space="preserve">ать заявления об учете прав на земельные участки, а также срок подачи указанных заявлений)</w:t>
            </w:r>
          </w:p>
        </w:tc>
      </w:tr>
      <w:tr>
        <w:trPr>
          <w:trHeight w:val="410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  <w:t xml:space="preserve">6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ac"/>
              <w:spacing w:after="0" w:line="240" w:lineRule="auto"/>
              <w:jc w:val="center"/>
            </w:pPr>
            <w:r>
              <w:rPr>
                <w:rStyle w:val="af0"/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№ 816-р от 06.05.2015</w:t>
            </w:r>
          </w:p>
          <w:p>
            <w:pPr>
              <w:pStyle w:val="ac"/>
              <w:spacing w:after="0" w:line="240" w:lineRule="auto"/>
              <w:jc w:val="center"/>
            </w:pPr>
          </w:p>
          <w:p>
            <w:pPr>
              <w:pStyle w:val="ac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0"/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>
        <w:trPr>
          <w:trHeight w:val="410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  <w:t xml:space="preserve">7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ac"/>
              <w:spacing w:after="0" w:line="240" w:lineRule="auto"/>
              <w:ind w:left="0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https://fgistp.economy.gov.ru</w:t>
            </w:r>
          </w:p>
          <w:p>
            <w:pPr>
              <w:pStyle w:val="ac"/>
              <w:spacing w:after="0" w:line="240" w:lineRule="auto"/>
              <w:jc w:val="center"/>
              <w:rPr>
                <w:rStyle w:val="af0"/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>
        <w:trPr>
          <w:trHeight w:val="410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  <w:t xml:space="preserve">8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contextualSpacing/>
              <w:jc w:val="center"/>
            </w:pPr>
            <w:hyperlink r:id="rId6">
              <w:r>
                <w:rPr>
                  <w:rFonts w:ascii="Times New Roman" w:hAnsi="Times New Roman" w:eastAsia="Times New Roman" w:cs="Times New Roman"/>
                  <w:color w:val="000000"/>
                  <w:sz w:val="24"/>
                  <w:szCs w:val="24"/>
                  <w:lang w:eastAsia="ru-RU"/>
                </w:rPr>
                <w:t xml:space="preserve">https://minenergo.gov.ru/</w:t>
              </w:r>
            </w:hyperlink>
          </w:p>
          <w:p>
            <w:pPr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lang w:eastAsia="ru-RU"/>
              </w:rPr>
              <w:t xml:space="preserve">https://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val="en-US" w:eastAsia="ru-RU"/>
              </w:rPr>
              <w:t xml:space="preserve">myshkinmr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val="en-US" w:eastAsia="ru-RU"/>
              </w:rPr>
              <w:t xml:space="preserve">ru</w:t>
            </w:r>
          </w:p>
          <w:p>
            <w:pPr>
              <w:spacing w:after="0" w:line="240" w:lineRule="auto"/>
              <w:jc w:val="center"/>
            </w:pPr>
            <w:r>
              <w:rPr>
                <w:rStyle w:val="-"/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https://</w:t>
            </w:r>
            <w:r>
              <w:rPr>
                <w:rStyle w:val="-"/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nekouz</w:t>
            </w:r>
            <w:r>
              <w:rPr>
                <w:rStyle w:val="-"/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Style w:val="-"/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ru</w:t>
            </w:r>
          </w:p>
          <w:p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 xml:space="preserve">(официальные сайты в информационно - </w:t>
            </w:r>
            <w:r>
              <w:rPr>
                <w:rFonts w:ascii="Times New Roman" w:hAnsi="Times New Roman" w:cs="Times New Roman"/>
              </w:rPr>
              <w:t xml:space="preserve">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>
        <w:trPr>
          <w:trHeight w:val="410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ac"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Дополнительно по всем вопросам можно обращаться:</w:t>
            </w:r>
          </w:p>
          <w:p>
            <w:pPr>
              <w:pStyle w:val="ac"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обслуживающая объект в целях эксплуатации которого устанавливается публичный сервитут -</w:t>
            </w:r>
          </w:p>
          <w:p>
            <w:pPr>
              <w:pStyle w:val="ac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"Газпром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Ухта"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</w:p>
          <w:p>
            <w:pPr>
              <w:pStyle w:val="ac"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169300, Республика Коми, г. Ухта, набережная Газовиков, 10/1</w:t>
            </w:r>
          </w:p>
          <w:p>
            <w:pPr>
              <w:pStyle w:val="ac"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 +7 (8216) 76-00-56 </w:t>
            </w:r>
          </w:p>
          <w:p>
            <w:pPr>
              <w:pStyle w:val="ac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>
            <w:pPr>
              <w:pStyle w:val="ac"/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Представительство организации-исполнителя работ:</w:t>
            </w:r>
          </w:p>
          <w:p>
            <w:pPr>
              <w:pStyle w:val="ac"/>
              <w:spacing w:after="0" w:line="240" w:lineRule="auto"/>
              <w:jc w:val="center"/>
            </w:pP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Филиал ППК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» по Республике Коми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:</w:t>
            </w:r>
          </w:p>
          <w:p>
            <w:pPr>
              <w:tabs>
                <w:tab w:val="left" w:pos="3195"/>
                <w:tab w:val="center" w:pos="4758"/>
              </w:tabs>
              <w:spacing w:after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167005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Республика Коми, г. Сыктывкар, Покровский бульвар, д. 6</w:t>
            </w:r>
          </w:p>
          <w:p>
            <w:pPr>
              <w:spacing w:after="0"/>
              <w:contextualSpacing/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 тел.: 8 (8212) 40-95-20</w:t>
            </w:r>
          </w:p>
        </w:tc>
      </w:tr>
      <w:tr>
        <w:trPr>
          <w:trHeight w:val="1175"/>
        </w:trPr>
        <w:tc>
          <w:tcPr>
            <w:tcW w:w="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/>
              <w:jc w:val="center"/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val="en-US" w:eastAsia="ru-RU"/>
              </w:rPr>
              <w:t xml:space="preserve">10</w:t>
            </w:r>
          </w:p>
        </w:tc>
        <w:tc>
          <w:tcPr>
            <w:tcW w:w="100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рафическое описание местоположения границ публичного сервитута, </w:t>
            </w:r>
          </w:p>
          <w:p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перечень координат характерных точек этих границ </w:t>
            </w:r>
          </w:p>
          <w:p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прилагается к сообщению</w:t>
            </w:r>
          </w:p>
          <w:p>
            <w:pPr>
              <w:pStyle w:val="ac"/>
              <w:spacing w:after="0" w:line="276" w:lineRule="auto"/>
              <w:jc w:val="center"/>
            </w:pPr>
            <w:r>
              <w:rPr>
                <w:rFonts w:ascii="Times New Roman" w:hAnsi="Times New Roman" w:cs="Times New Roman"/>
              </w:rPr>
              <w:t xml:space="preserve">(описание местоположения границ публичного сервитута)</w:t>
            </w:r>
          </w:p>
        </w:tc>
      </w:tr>
    </w:tbl>
    <w:p>
      <w:pPr>
        <w:spacing w:after="0"/>
      </w:pPr>
    </w:p>
    <w:sectPr>
      <w:pgSz w:w="11906" w:h="16838"/>
      <w:pgMar w:top="709" w:right="851" w:bottom="567" w:left="170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angal">
    <w:panose1 w:val="02040503050406030204"/>
  </w:font>
  <w:font w:name="Times New Roman">
    <w:panose1 w:val="02020603050405020304"/>
  </w:font>
  <w:font w:name="Microsoft YaHei">
    <w:panose1 w:val="020B0503020203020204"/>
  </w:font>
  <w:font w:name="Liberation Sans">
    <w:panose1 w:val="020B060402020202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 w:val="true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sz w:val="22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-" w:customStyle="1">
    <w:name w:val="Интернет-ссылка"/>
    <w:basedOn w:val="a0"/>
    <w:uiPriority w:val="99"/>
    <w:unhideWhenUsed/>
    <w:rPr>
      <w:color w:val="0000ff"/>
      <w:u w:val="single"/>
    </w:rPr>
  </w:style>
  <w:style w:type="character" w:styleId="a3" w:customStyle="1">
    <w:name w:val="Верхний колонтитул Знак"/>
    <w:basedOn w:val="a0"/>
    <w:uiPriority w:val="99"/>
    <w:qFormat/>
  </w:style>
  <w:style w:type="character" w:styleId="a4" w:customStyle="1">
    <w:name w:val="Нижний колонтитул Знак"/>
    <w:basedOn w:val="a0"/>
    <w:uiPriority w:val="99"/>
    <w:qFormat/>
  </w:style>
  <w:style w:type="character" w:styleId="a5">
    <w:name w:val="Strong"/>
    <w:basedOn w:val="a0"/>
    <w:uiPriority w:val="22"/>
    <w:qFormat/>
    <w:rPr>
      <w:b/>
      <w:bCs/>
    </w:rPr>
  </w:style>
  <w:style w:type="character" w:styleId="UnresolvedMention" w:customStyle="1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6" w:customStyle="1">
    <w:name w:val="Посещённая гиперссылка"/>
    <w:rPr>
      <w:color w:val="800080"/>
      <w:u w:val="single"/>
    </w:rPr>
  </w:style>
  <w:style w:type="paragraph" w:styleId="a7" w:customStyle="1">
    <w:name w:val="Заголовок"/>
    <w:basedOn w:val="a"/>
    <w:next w:val="a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List Paragraph"/>
    <w:basedOn w:val="a"/>
    <w:qFormat/>
    <w:pPr>
      <w:spacing w:after="160" w:line="259" w:lineRule="auto"/>
      <w:ind w:left="720"/>
      <w:contextualSpacing/>
    </w:pPr>
  </w:style>
  <w:style w:type="paragraph" w:styleId="ad" w:customStyle="1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f0">
    <w:name w:val="Hyperlink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s://minenergo.gov.ru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3409</Characters>
  <CharactersWithSpaces>3999</CharactersWithSpaces>
  <Company>ООО "Газпром трансгаз Ухта"</Company>
  <DocSecurity>0</DocSecurity>
  <HyperlinksChanged>false</HyperlinksChanged>
  <Lines>28</Lines>
  <LinksUpToDate>false</LinksUpToDate>
  <Pages>2</Pages>
  <Paragraphs>7</Paragraphs>
  <ScaleCrop>false</ScaleCrop>
  <SharedDoc>false</SharedDoc>
  <Template>Normal.dotm</Template>
  <TotalTime>0</TotalTime>
  <Words>597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dc:language>ru-RU</dc:language>
  <cp:lastModifiedBy>kurochkina_om</cp:lastModifiedBy>
  <cp:revision>2</cp:revision>
  <dcterms:created xsi:type="dcterms:W3CDTF">2026-03-25T05:00:00Z</dcterms:created>
  <dcterms:modified xsi:type="dcterms:W3CDTF">2026-03-25T05:00:00Z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